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36F6" w14:textId="77777777" w:rsidR="00FE067E" w:rsidRDefault="00CD36CF" w:rsidP="00EF6030">
      <w:pPr>
        <w:pStyle w:val="TitlePageOrigin"/>
      </w:pPr>
      <w:r>
        <w:t>WEST virginia legislature</w:t>
      </w:r>
    </w:p>
    <w:p w14:paraId="3B6F786C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3E6BA725" w14:textId="77777777" w:rsidR="00CD36CF" w:rsidRDefault="000C5A33" w:rsidP="00EF6030">
      <w:pPr>
        <w:pStyle w:val="TitlePageBillPrefix"/>
      </w:pPr>
      <w:sdt>
        <w:sdtPr>
          <w:tag w:val="IntroDate"/>
          <w:id w:val="-1236936958"/>
          <w:placeholder>
            <w:docPart w:val="F9CB0A201683491BB3330EA8475D630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2F7FD19" w14:textId="77777777" w:rsidR="00AC3B58" w:rsidRPr="00AC3B58" w:rsidRDefault="00AC3B58" w:rsidP="00EF6030">
      <w:pPr>
        <w:pStyle w:val="TitlePageBillPrefix"/>
      </w:pPr>
      <w:r>
        <w:t>for</w:t>
      </w:r>
    </w:p>
    <w:p w14:paraId="3EB58CF0" w14:textId="77777777" w:rsidR="00CD36CF" w:rsidRDefault="000C5A3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B9B5A78611B440DA5AC253A4A26C5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B07B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204DE6F428448538641026F628A31FE"/>
          </w:placeholder>
          <w:text/>
        </w:sdtPr>
        <w:sdtEndPr/>
        <w:sdtContent>
          <w:r w:rsidR="005B07B7" w:rsidRPr="005B07B7">
            <w:t>429</w:t>
          </w:r>
        </w:sdtContent>
      </w:sdt>
    </w:p>
    <w:p w14:paraId="55EC9965" w14:textId="77777777" w:rsidR="005B07B7" w:rsidRDefault="005B07B7" w:rsidP="00EF6030">
      <w:pPr>
        <w:pStyle w:val="References"/>
        <w:rPr>
          <w:smallCaps/>
        </w:rPr>
      </w:pPr>
      <w:r>
        <w:rPr>
          <w:smallCaps/>
        </w:rPr>
        <w:t>By Senators Smith (Mr. President), Chapman, and Bartlett</w:t>
      </w:r>
    </w:p>
    <w:p w14:paraId="70C59918" w14:textId="1237A366" w:rsidR="005B07B7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6848EAA7F8DA4E709F3985FC239482CA"/>
          </w:placeholder>
          <w:text/>
        </w:sdtPr>
        <w:sdtEndPr/>
        <w:sdtContent>
          <w:r w:rsidR="008260FD">
            <w:t>February 24,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A229388895D3449995A80B942B4F8A0B"/>
          </w:placeholder>
          <w:text w:multiLine="1"/>
        </w:sdtPr>
        <w:sdtEndPr/>
        <w:sdtContent>
          <w:r w:rsidR="00053A23">
            <w:t>Military</w:t>
          </w:r>
        </w:sdtContent>
      </w:sdt>
      <w:r>
        <w:t>]</w:t>
      </w:r>
    </w:p>
    <w:p w14:paraId="678F3304" w14:textId="77777777" w:rsidR="005B07B7" w:rsidRDefault="005B07B7" w:rsidP="005B07B7">
      <w:pPr>
        <w:pStyle w:val="TitlePageOrigin"/>
      </w:pPr>
    </w:p>
    <w:p w14:paraId="7BA4FFAF" w14:textId="77777777" w:rsidR="005B07B7" w:rsidRDefault="005B07B7" w:rsidP="005B07B7">
      <w:pPr>
        <w:pStyle w:val="TitlePageOrigin"/>
      </w:pPr>
    </w:p>
    <w:p w14:paraId="03F1D79C" w14:textId="0FE59120" w:rsidR="005B07B7" w:rsidRDefault="005B07B7" w:rsidP="005B07B7">
      <w:pPr>
        <w:pStyle w:val="TitleSection"/>
      </w:pPr>
      <w:r>
        <w:lastRenderedPageBreak/>
        <w:t xml:space="preserve">A BILL </w:t>
      </w:r>
      <w:r w:rsidRPr="00EF036B">
        <w:rPr>
          <w:color w:val="auto"/>
        </w:rPr>
        <w:t>to amend the Code of West Virginia, 1931, as amended</w:t>
      </w:r>
      <w:r w:rsidR="009C62A9">
        <w:rPr>
          <w:color w:val="auto"/>
        </w:rPr>
        <w:t xml:space="preserve">, </w:t>
      </w:r>
      <w:r w:rsidRPr="00EF036B">
        <w:rPr>
          <w:color w:val="auto"/>
        </w:rPr>
        <w:t>by adding a new article, designated §11-13NN-1, §11-13NN-2, and §11-13NN-3</w:t>
      </w:r>
      <w:r>
        <w:rPr>
          <w:color w:val="auto"/>
        </w:rPr>
        <w:t xml:space="preserve">, </w:t>
      </w:r>
      <w:r w:rsidRPr="00EF036B">
        <w:rPr>
          <w:color w:val="auto"/>
        </w:rPr>
        <w:t xml:space="preserve">relating to tax credit </w:t>
      </w:r>
      <w:r w:rsidR="009C62A9" w:rsidRPr="00EF036B">
        <w:rPr>
          <w:color w:val="auto"/>
        </w:rPr>
        <w:t>for the cost of lifetime hunting</w:t>
      </w:r>
      <w:r w:rsidR="009C62A9">
        <w:rPr>
          <w:color w:val="auto"/>
        </w:rPr>
        <w:t xml:space="preserve"> and/or </w:t>
      </w:r>
      <w:r w:rsidR="009C62A9" w:rsidRPr="00EF036B">
        <w:rPr>
          <w:color w:val="auto"/>
        </w:rPr>
        <w:t>fishing license</w:t>
      </w:r>
      <w:r w:rsidR="009C62A9">
        <w:rPr>
          <w:color w:val="auto"/>
        </w:rPr>
        <w:t>s</w:t>
      </w:r>
      <w:r w:rsidR="009C62A9" w:rsidRPr="00EF036B">
        <w:rPr>
          <w:color w:val="auto"/>
        </w:rPr>
        <w:t xml:space="preserve"> </w:t>
      </w:r>
      <w:r w:rsidR="009C62A9">
        <w:rPr>
          <w:color w:val="auto"/>
        </w:rPr>
        <w:t xml:space="preserve">to be </w:t>
      </w:r>
      <w:r w:rsidRPr="00EF036B">
        <w:rPr>
          <w:color w:val="auto"/>
        </w:rPr>
        <w:t xml:space="preserve">offered to veterans </w:t>
      </w:r>
      <w:r>
        <w:rPr>
          <w:color w:val="auto"/>
        </w:rPr>
        <w:t>who</w:t>
      </w:r>
      <w:r w:rsidRPr="00EF036B">
        <w:rPr>
          <w:color w:val="auto"/>
        </w:rPr>
        <w:t xml:space="preserve"> have been honorably discharged from the military; defining "eligible veteran"; establishing amount of credit</w:t>
      </w:r>
      <w:r w:rsidR="009C62A9">
        <w:rPr>
          <w:color w:val="auto"/>
        </w:rPr>
        <w:t xml:space="preserve"> and qualifications for credit</w:t>
      </w:r>
      <w:r w:rsidRPr="00EF036B">
        <w:rPr>
          <w:color w:val="auto"/>
        </w:rPr>
        <w:t>; and requiring proposal of appropriate legislative rule</w:t>
      </w:r>
      <w:r w:rsidR="009C62A9">
        <w:rPr>
          <w:color w:val="auto"/>
        </w:rPr>
        <w:t>s</w:t>
      </w:r>
      <w:r w:rsidRPr="00EF036B">
        <w:rPr>
          <w:color w:val="auto"/>
        </w:rPr>
        <w:t>.</w:t>
      </w:r>
    </w:p>
    <w:p w14:paraId="6FE93909" w14:textId="77777777" w:rsidR="005B07B7" w:rsidRDefault="005B07B7" w:rsidP="005B07B7">
      <w:pPr>
        <w:pStyle w:val="EnactingClause"/>
      </w:pPr>
      <w:r>
        <w:t>Be it enacted by the Legislature of West Virginia:</w:t>
      </w:r>
    </w:p>
    <w:p w14:paraId="613E0567" w14:textId="77777777" w:rsidR="005B07B7" w:rsidRDefault="005B07B7" w:rsidP="005B07B7">
      <w:pPr>
        <w:pStyle w:val="EnactingClause"/>
        <w:sectPr w:rsidR="005B07B7" w:rsidSect="005B07B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62396E" w14:textId="77777777" w:rsidR="005B07B7" w:rsidRPr="00EF036B" w:rsidRDefault="005B07B7" w:rsidP="005B07B7">
      <w:pPr>
        <w:pStyle w:val="ChapterHeading"/>
        <w:rPr>
          <w:color w:val="auto"/>
        </w:rPr>
        <w:sectPr w:rsidR="005B07B7" w:rsidRPr="00EF036B" w:rsidSect="005B07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F036B">
        <w:rPr>
          <w:color w:val="auto"/>
        </w:rPr>
        <w:t>CHAPTER 11. TAXATION.</w:t>
      </w:r>
    </w:p>
    <w:p w14:paraId="0A41F1DA" w14:textId="4A7BAC46" w:rsidR="005B07B7" w:rsidRPr="00EF036B" w:rsidRDefault="005B07B7" w:rsidP="005B07B7">
      <w:pPr>
        <w:pStyle w:val="ArticleHeading"/>
        <w:rPr>
          <w:color w:val="auto"/>
          <w:u w:val="single"/>
        </w:rPr>
      </w:pPr>
      <w:r w:rsidRPr="00EF036B">
        <w:rPr>
          <w:color w:val="auto"/>
          <w:u w:val="single"/>
        </w:rPr>
        <w:t>Article 13NN. West virginia honorably discharged veteran lifetime hunting</w:t>
      </w:r>
      <w:r w:rsidR="00661F1C">
        <w:rPr>
          <w:color w:val="auto"/>
          <w:u w:val="single"/>
        </w:rPr>
        <w:t xml:space="preserve"> AND/OR </w:t>
      </w:r>
      <w:r w:rsidRPr="00EF036B">
        <w:rPr>
          <w:color w:val="auto"/>
          <w:u w:val="single"/>
        </w:rPr>
        <w:t>fishing license tax credit.</w:t>
      </w:r>
    </w:p>
    <w:p w14:paraId="1EE7F736" w14:textId="77777777" w:rsidR="005B07B7" w:rsidRPr="00EF036B" w:rsidRDefault="005B07B7" w:rsidP="005B07B7">
      <w:pPr>
        <w:pStyle w:val="SectionHeading"/>
        <w:rPr>
          <w:color w:val="auto"/>
          <w:u w:val="single"/>
        </w:rPr>
      </w:pPr>
      <w:r w:rsidRPr="00EF036B">
        <w:rPr>
          <w:color w:val="auto"/>
          <w:u w:val="single"/>
        </w:rPr>
        <w:t xml:space="preserve">§11-13NN-1. Definitions. </w:t>
      </w:r>
    </w:p>
    <w:p w14:paraId="4403A33D" w14:textId="77777777" w:rsidR="005B07B7" w:rsidRDefault="005B07B7" w:rsidP="005B07B7">
      <w:pPr>
        <w:pStyle w:val="SectionBody"/>
        <w:rPr>
          <w:color w:val="auto"/>
          <w:u w:val="single"/>
        </w:rPr>
      </w:pPr>
      <w:r w:rsidRPr="00EF036B">
        <w:rPr>
          <w:color w:val="auto"/>
          <w:u w:val="single"/>
        </w:rPr>
        <w:t>As used in this article:</w:t>
      </w:r>
    </w:p>
    <w:p w14:paraId="5A9A4615" w14:textId="66F28E46" w:rsidR="005B07B7" w:rsidRPr="00EF036B" w:rsidRDefault="005B07B7" w:rsidP="005B07B7">
      <w:pPr>
        <w:pStyle w:val="SectionBody"/>
        <w:rPr>
          <w:color w:val="auto"/>
          <w:u w:val="single"/>
        </w:rPr>
      </w:pPr>
      <w:r w:rsidRPr="00E012DE">
        <w:rPr>
          <w:u w:val="single"/>
        </w:rPr>
        <w:t>"Eligible veteran" means any West Virginia resident who has served as an active member of the armed forces of the United States, the National Guard, or a reserve component as described in 38 U.S.C. §</w:t>
      </w:r>
      <w:r w:rsidR="00812B56">
        <w:rPr>
          <w:u w:val="single"/>
        </w:rPr>
        <w:t xml:space="preserve"> </w:t>
      </w:r>
      <w:r w:rsidRPr="00E012DE">
        <w:rPr>
          <w:u w:val="single"/>
        </w:rPr>
        <w:t>101. Notwithstanding any provision in this code to the contrary, a</w:t>
      </w:r>
      <w:r w:rsidR="00812B56">
        <w:rPr>
          <w:u w:val="single"/>
        </w:rPr>
        <w:t>n eligible</w:t>
      </w:r>
      <w:r w:rsidRPr="00E012DE">
        <w:rPr>
          <w:u w:val="single"/>
        </w:rPr>
        <w:t xml:space="preserve"> veteran </w:t>
      </w:r>
      <w:r>
        <w:rPr>
          <w:u w:val="single"/>
        </w:rPr>
        <w:t>shall</w:t>
      </w:r>
      <w:r w:rsidRPr="00E012DE">
        <w:rPr>
          <w:u w:val="single"/>
        </w:rPr>
        <w:t xml:space="preserve"> </w:t>
      </w:r>
      <w:r w:rsidR="00661F1C">
        <w:rPr>
          <w:u w:val="single"/>
        </w:rPr>
        <w:t xml:space="preserve">have </w:t>
      </w:r>
      <w:r w:rsidRPr="00E012DE">
        <w:rPr>
          <w:u w:val="single"/>
        </w:rPr>
        <w:t>be</w:t>
      </w:r>
      <w:r w:rsidR="00661F1C">
        <w:rPr>
          <w:u w:val="single"/>
        </w:rPr>
        <w:t>en</w:t>
      </w:r>
      <w:r w:rsidRPr="00E012DE">
        <w:rPr>
          <w:u w:val="single"/>
        </w:rPr>
        <w:t xml:space="preserve"> honorably discharged, or discharged under honorable conditions as described in 38 U.S.C. §</w:t>
      </w:r>
      <w:r w:rsidR="00812B56">
        <w:rPr>
          <w:u w:val="single"/>
        </w:rPr>
        <w:t xml:space="preserve"> </w:t>
      </w:r>
      <w:r w:rsidRPr="00E012DE">
        <w:rPr>
          <w:u w:val="single"/>
        </w:rPr>
        <w:t xml:space="preserve">101, and </w:t>
      </w:r>
      <w:r w:rsidR="00812B56">
        <w:rPr>
          <w:u w:val="single"/>
        </w:rPr>
        <w:t>shall have</w:t>
      </w:r>
      <w:r w:rsidRPr="00E012DE">
        <w:rPr>
          <w:u w:val="single"/>
        </w:rPr>
        <w:t xml:space="preserve"> completed the purchase of and been issued a lifetime hunting</w:t>
      </w:r>
      <w:r w:rsidR="00812B56">
        <w:rPr>
          <w:u w:val="single"/>
        </w:rPr>
        <w:t xml:space="preserve"> and/or </w:t>
      </w:r>
      <w:r w:rsidRPr="00E012DE">
        <w:rPr>
          <w:u w:val="single"/>
        </w:rPr>
        <w:t>fishing</w:t>
      </w:r>
      <w:r w:rsidR="00812B56">
        <w:rPr>
          <w:u w:val="single"/>
        </w:rPr>
        <w:t xml:space="preserve"> </w:t>
      </w:r>
      <w:r w:rsidRPr="00E012DE">
        <w:rPr>
          <w:u w:val="single"/>
        </w:rPr>
        <w:t xml:space="preserve">license pursuant to §20-2B-1 </w:t>
      </w:r>
      <w:r w:rsidRPr="00326AA1">
        <w:rPr>
          <w:i/>
          <w:iCs/>
          <w:u w:val="single"/>
        </w:rPr>
        <w:t>et seq</w:t>
      </w:r>
      <w:r w:rsidRPr="00E012DE">
        <w:rPr>
          <w:u w:val="single"/>
        </w:rPr>
        <w:t>. of this code.</w:t>
      </w:r>
    </w:p>
    <w:p w14:paraId="6B7F752F" w14:textId="32DF36D2" w:rsidR="005B07B7" w:rsidRPr="00EF036B" w:rsidRDefault="005B07B7" w:rsidP="005B07B7">
      <w:pPr>
        <w:pStyle w:val="SectionHeading"/>
        <w:rPr>
          <w:color w:val="auto"/>
          <w:u w:val="single"/>
        </w:rPr>
      </w:pPr>
      <w:r w:rsidRPr="00EF036B">
        <w:rPr>
          <w:color w:val="auto"/>
          <w:u w:val="single"/>
        </w:rPr>
        <w:t>§11-13NN-2. Amount of credit; limitation of credit</w:t>
      </w:r>
      <w:r w:rsidR="00812B56">
        <w:rPr>
          <w:color w:val="auto"/>
          <w:u w:val="single"/>
        </w:rPr>
        <w:t>; qualification for credit</w:t>
      </w:r>
      <w:r w:rsidRPr="00EF036B">
        <w:rPr>
          <w:color w:val="auto"/>
          <w:u w:val="single"/>
        </w:rPr>
        <w:t>.</w:t>
      </w:r>
    </w:p>
    <w:p w14:paraId="13BF78F3" w14:textId="77777777" w:rsidR="005B07B7" w:rsidRPr="00EF036B" w:rsidRDefault="005B07B7" w:rsidP="005B07B7">
      <w:pPr>
        <w:pStyle w:val="SectionBody"/>
        <w:rPr>
          <w:color w:val="auto"/>
          <w:u w:val="single"/>
        </w:rPr>
        <w:sectPr w:rsidR="005B07B7" w:rsidRPr="00EF036B" w:rsidSect="005B07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38FB2E8" w14:textId="77777777" w:rsidR="005B07B7" w:rsidRPr="00EF036B" w:rsidRDefault="005B07B7" w:rsidP="005B07B7">
      <w:pPr>
        <w:pStyle w:val="SectionBody"/>
        <w:rPr>
          <w:color w:val="auto"/>
          <w:u w:val="single"/>
        </w:rPr>
      </w:pPr>
      <w:r w:rsidRPr="00EF036B">
        <w:rPr>
          <w:color w:val="auto"/>
          <w:u w:val="single"/>
        </w:rPr>
        <w:t xml:space="preserve">(a) Eligible veterans in this state are allowed a nonrefundable one-time credit against taxes imposed by §11-21-1 </w:t>
      </w:r>
      <w:r w:rsidRPr="00EF036B">
        <w:rPr>
          <w:i/>
          <w:color w:val="auto"/>
          <w:u w:val="single"/>
        </w:rPr>
        <w:t>et seq.</w:t>
      </w:r>
      <w:r w:rsidRPr="00EF036B">
        <w:rPr>
          <w:color w:val="auto"/>
          <w:u w:val="single"/>
        </w:rPr>
        <w:t xml:space="preserve"> of this code in the amount set forth in subsection (b) of this section.</w:t>
      </w:r>
    </w:p>
    <w:p w14:paraId="2ACF43B3" w14:textId="3C622309" w:rsidR="005B07B7" w:rsidRPr="00EF036B" w:rsidRDefault="005B07B7" w:rsidP="005B07B7">
      <w:pPr>
        <w:pStyle w:val="SectionBody"/>
        <w:rPr>
          <w:color w:val="auto"/>
          <w:u w:val="single"/>
        </w:rPr>
      </w:pPr>
      <w:r w:rsidRPr="00EF036B">
        <w:rPr>
          <w:color w:val="auto"/>
          <w:u w:val="single"/>
        </w:rPr>
        <w:t xml:space="preserve">(b) The amount of the tax credit </w:t>
      </w:r>
      <w:r w:rsidR="00812B56">
        <w:rPr>
          <w:color w:val="auto"/>
          <w:u w:val="single"/>
        </w:rPr>
        <w:t>shall be</w:t>
      </w:r>
      <w:r w:rsidRPr="00EF036B">
        <w:rPr>
          <w:color w:val="auto"/>
          <w:u w:val="single"/>
        </w:rPr>
        <w:t xml:space="preserve"> equal to the amount paid by the eligible veteran for his or her lifetime hunting and</w:t>
      </w:r>
      <w:r w:rsidR="00812B56">
        <w:rPr>
          <w:color w:val="auto"/>
          <w:u w:val="single"/>
        </w:rPr>
        <w:t>/or</w:t>
      </w:r>
      <w:r w:rsidRPr="00EF036B">
        <w:rPr>
          <w:color w:val="auto"/>
          <w:u w:val="single"/>
        </w:rPr>
        <w:t xml:space="preserve"> fishing license and </w:t>
      </w:r>
      <w:r>
        <w:rPr>
          <w:color w:val="auto"/>
          <w:u w:val="single"/>
        </w:rPr>
        <w:t>may</w:t>
      </w:r>
      <w:r w:rsidRPr="00EF036B">
        <w:rPr>
          <w:color w:val="auto"/>
          <w:u w:val="single"/>
        </w:rPr>
        <w:t xml:space="preserve"> not exceed one half of the adult fee for a lifetime license purchased pursuant to §20-2B-1 </w:t>
      </w:r>
      <w:r w:rsidRPr="00EF036B">
        <w:rPr>
          <w:i/>
          <w:color w:val="auto"/>
          <w:u w:val="single"/>
        </w:rPr>
        <w:t>et seq.</w:t>
      </w:r>
      <w:r w:rsidRPr="00EF036B">
        <w:rPr>
          <w:color w:val="auto"/>
          <w:u w:val="single"/>
        </w:rPr>
        <w:t xml:space="preserve"> of this code. If both taxpayers filing a joint tax return are eligible for the credit authorized by this article, the amount of the credit </w:t>
      </w:r>
      <w:r w:rsidR="00297756">
        <w:rPr>
          <w:color w:val="auto"/>
          <w:u w:val="single"/>
        </w:rPr>
        <w:t xml:space="preserve">may not exceed one half of the fees </w:t>
      </w:r>
      <w:r w:rsidRPr="00EF036B">
        <w:rPr>
          <w:color w:val="auto"/>
          <w:u w:val="single"/>
        </w:rPr>
        <w:t>paid by both taxpayers</w:t>
      </w:r>
      <w:r w:rsidR="00053A23">
        <w:rPr>
          <w:color w:val="auto"/>
          <w:u w:val="single"/>
        </w:rPr>
        <w:t xml:space="preserve"> for their lifetime hunting and/or fishing </w:t>
      </w:r>
      <w:r w:rsidR="00053A23">
        <w:rPr>
          <w:color w:val="auto"/>
          <w:u w:val="single"/>
        </w:rPr>
        <w:lastRenderedPageBreak/>
        <w:t>licenses.</w:t>
      </w:r>
    </w:p>
    <w:p w14:paraId="6C650690" w14:textId="677C9FBC" w:rsidR="005B07B7" w:rsidRDefault="005B07B7" w:rsidP="005B07B7">
      <w:pPr>
        <w:pStyle w:val="SectionBody"/>
        <w:rPr>
          <w:color w:val="auto"/>
          <w:u w:val="single"/>
        </w:rPr>
      </w:pPr>
      <w:r w:rsidRPr="00EF036B">
        <w:rPr>
          <w:color w:val="auto"/>
          <w:u w:val="single"/>
        </w:rPr>
        <w:t xml:space="preserve">(c) If the amount of the </w:t>
      </w:r>
      <w:r w:rsidR="00053A23">
        <w:rPr>
          <w:color w:val="auto"/>
          <w:u w:val="single"/>
        </w:rPr>
        <w:t xml:space="preserve">tax </w:t>
      </w:r>
      <w:r w:rsidRPr="00EF036B">
        <w:rPr>
          <w:color w:val="auto"/>
          <w:u w:val="single"/>
        </w:rPr>
        <w:t>credit authorized by this article is unused in any tax year, it may not be applied to any other tax year.</w:t>
      </w:r>
    </w:p>
    <w:p w14:paraId="54013786" w14:textId="1B633EBA" w:rsidR="00053A23" w:rsidRPr="00EF036B" w:rsidRDefault="00053A23" w:rsidP="005B07B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(d) The tax credit authorized by this article </w:t>
      </w:r>
      <w:r w:rsidR="008260FD">
        <w:rPr>
          <w:color w:val="auto"/>
          <w:u w:val="single"/>
        </w:rPr>
        <w:t>shall not be issued to</w:t>
      </w:r>
      <w:r>
        <w:rPr>
          <w:color w:val="auto"/>
          <w:u w:val="single"/>
        </w:rPr>
        <w:t xml:space="preserve"> any person who fails to qualify for or </w:t>
      </w:r>
      <w:r w:rsidR="008260FD">
        <w:rPr>
          <w:color w:val="auto"/>
          <w:u w:val="single"/>
        </w:rPr>
        <w:t xml:space="preserve">who </w:t>
      </w:r>
      <w:r>
        <w:rPr>
          <w:color w:val="auto"/>
          <w:u w:val="single"/>
        </w:rPr>
        <w:t>is denied a lifetime hunting and/or fishing license after applying therefor.</w:t>
      </w:r>
    </w:p>
    <w:p w14:paraId="7AB9A8A9" w14:textId="01D73C81" w:rsidR="005B07B7" w:rsidRPr="00EF036B" w:rsidRDefault="005B07B7" w:rsidP="005B07B7">
      <w:pPr>
        <w:pStyle w:val="SectionHeading"/>
        <w:rPr>
          <w:color w:val="auto"/>
          <w:u w:val="single"/>
        </w:rPr>
        <w:sectPr w:rsidR="005B07B7" w:rsidRPr="00EF036B" w:rsidSect="005B07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F036B">
        <w:rPr>
          <w:color w:val="auto"/>
          <w:u w:val="single"/>
        </w:rPr>
        <w:t xml:space="preserve">§11-13NN-3. </w:t>
      </w:r>
      <w:r w:rsidR="003A4382">
        <w:rPr>
          <w:color w:val="auto"/>
          <w:u w:val="single"/>
        </w:rPr>
        <w:t>Legislative rules</w:t>
      </w:r>
      <w:r w:rsidRPr="00EF036B">
        <w:rPr>
          <w:color w:val="auto"/>
          <w:u w:val="single"/>
        </w:rPr>
        <w:t>.</w:t>
      </w:r>
    </w:p>
    <w:p w14:paraId="25ABBC0A" w14:textId="6D5B3B00" w:rsidR="008260FD" w:rsidRPr="008260FD" w:rsidRDefault="005B07B7" w:rsidP="005B07B7">
      <w:pPr>
        <w:pStyle w:val="SectionBody"/>
        <w:rPr>
          <w:color w:val="auto"/>
          <w:u w:val="single"/>
        </w:rPr>
      </w:pPr>
      <w:r w:rsidRPr="00EF036B">
        <w:rPr>
          <w:color w:val="auto"/>
          <w:u w:val="single"/>
        </w:rPr>
        <w:t>(</w:t>
      </w:r>
      <w:r w:rsidR="008260FD">
        <w:rPr>
          <w:color w:val="auto"/>
          <w:u w:val="single"/>
        </w:rPr>
        <w:t>a</w:t>
      </w:r>
      <w:r w:rsidRPr="00EF036B">
        <w:rPr>
          <w:color w:val="auto"/>
          <w:u w:val="single"/>
        </w:rPr>
        <w:t xml:space="preserve">) </w:t>
      </w:r>
      <w:r w:rsidR="008260FD">
        <w:rPr>
          <w:color w:val="auto"/>
          <w:u w:val="single"/>
        </w:rPr>
        <w:t xml:space="preserve">The </w:t>
      </w:r>
      <w:r w:rsidR="003A4382">
        <w:rPr>
          <w:color w:val="auto"/>
          <w:u w:val="single"/>
        </w:rPr>
        <w:t>Tax Commissioner</w:t>
      </w:r>
      <w:r w:rsidR="008260FD">
        <w:rPr>
          <w:color w:val="auto"/>
          <w:u w:val="single"/>
        </w:rPr>
        <w:t xml:space="preserve"> shall propose rules for legislative approval in accordance with §29A-3-1 </w:t>
      </w:r>
      <w:r w:rsidR="008260FD">
        <w:rPr>
          <w:i/>
          <w:iCs/>
          <w:color w:val="auto"/>
          <w:u w:val="single"/>
        </w:rPr>
        <w:t xml:space="preserve">et seq. </w:t>
      </w:r>
      <w:r w:rsidR="008260FD">
        <w:rPr>
          <w:color w:val="auto"/>
          <w:u w:val="single"/>
        </w:rPr>
        <w:t xml:space="preserve">of this code implementing the provisions of this article, </w:t>
      </w:r>
      <w:r w:rsidR="003A4382">
        <w:rPr>
          <w:color w:val="auto"/>
          <w:u w:val="single"/>
        </w:rPr>
        <w:t>which rules shall include provisions that confirm a taxpayer's eligibility for the tax credit authorized by this article.</w:t>
      </w:r>
    </w:p>
    <w:p w14:paraId="07DC049C" w14:textId="77777777" w:rsidR="005B07B7" w:rsidRPr="00EF036B" w:rsidRDefault="005B07B7" w:rsidP="005B07B7">
      <w:pPr>
        <w:pStyle w:val="ArticleHeading"/>
        <w:rPr>
          <w:color w:val="auto"/>
        </w:rPr>
        <w:sectPr w:rsidR="005B07B7" w:rsidRPr="00EF036B" w:rsidSect="005B07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1C34BD" w14:textId="77777777" w:rsidR="005B07B7" w:rsidRDefault="005B07B7" w:rsidP="005B07B7">
      <w:pPr>
        <w:pStyle w:val="Note"/>
      </w:pPr>
    </w:p>
    <w:p w14:paraId="6720034F" w14:textId="57C76B83" w:rsidR="005B07B7" w:rsidRDefault="005B07B7" w:rsidP="005B07B7">
      <w:pPr>
        <w:pStyle w:val="Note"/>
      </w:pPr>
      <w:r>
        <w:t xml:space="preserve">NOTE: The purpose of this bill is to </w:t>
      </w:r>
      <w:r w:rsidRPr="005D3097">
        <w:t>provide a tax credit for 50% of the cost of a lifetime hunting</w:t>
      </w:r>
      <w:r w:rsidR="00AE304F">
        <w:t xml:space="preserve"> and/or </w:t>
      </w:r>
      <w:r w:rsidRPr="005D3097">
        <w:t>fishing license for veterans who have been honorably discharged from the armed services.</w:t>
      </w:r>
    </w:p>
    <w:p w14:paraId="7947349D" w14:textId="5B5EE4DF" w:rsidR="005B07B7" w:rsidRPr="00AE304F" w:rsidRDefault="005B07B7" w:rsidP="00AE304F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p w14:paraId="3BBA6A6A" w14:textId="77777777" w:rsidR="00E831B3" w:rsidRDefault="00E831B3" w:rsidP="00EF6030">
      <w:pPr>
        <w:pStyle w:val="References"/>
      </w:pPr>
    </w:p>
    <w:sectPr w:rsidR="00E831B3" w:rsidSect="005B07B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5FCC" w14:textId="77777777" w:rsidR="00A35D08" w:rsidRPr="00B844FE" w:rsidRDefault="00A35D08" w:rsidP="00B844FE">
      <w:r>
        <w:separator/>
      </w:r>
    </w:p>
  </w:endnote>
  <w:endnote w:type="continuationSeparator" w:id="0">
    <w:p w14:paraId="77722A60" w14:textId="77777777" w:rsidR="00A35D08" w:rsidRPr="00B844FE" w:rsidRDefault="00A35D0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0C19" w14:textId="77777777" w:rsidR="005B07B7" w:rsidRDefault="005B07B7" w:rsidP="00B205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28E389" w14:textId="77777777" w:rsidR="005B07B7" w:rsidRPr="005B07B7" w:rsidRDefault="005B07B7" w:rsidP="005B0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1F8A" w14:textId="77777777" w:rsidR="005B07B7" w:rsidRDefault="005B07B7" w:rsidP="00B205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ADB52B" w14:textId="77777777" w:rsidR="005B07B7" w:rsidRPr="005B07B7" w:rsidRDefault="005B07B7" w:rsidP="005B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7879" w14:textId="77777777" w:rsidR="00A35D08" w:rsidRPr="00B844FE" w:rsidRDefault="00A35D08" w:rsidP="00B844FE">
      <w:r>
        <w:separator/>
      </w:r>
    </w:p>
  </w:footnote>
  <w:footnote w:type="continuationSeparator" w:id="0">
    <w:p w14:paraId="1F5A0A02" w14:textId="77777777" w:rsidR="00A35D08" w:rsidRPr="00B844FE" w:rsidRDefault="00A35D0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B891" w14:textId="77777777" w:rsidR="005B07B7" w:rsidRPr="005B07B7" w:rsidRDefault="005B07B7" w:rsidP="005B07B7">
    <w:pPr>
      <w:pStyle w:val="Header"/>
    </w:pPr>
    <w:r>
      <w:t>CS for SB 429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2160" w14:textId="77777777" w:rsidR="005B07B7" w:rsidRPr="005B07B7" w:rsidRDefault="005B07B7" w:rsidP="005B07B7">
    <w:pPr>
      <w:pStyle w:val="Header"/>
    </w:pPr>
    <w:r>
      <w:t>CS for SB 429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08"/>
    <w:rsid w:val="00002112"/>
    <w:rsid w:val="0000526A"/>
    <w:rsid w:val="00053A23"/>
    <w:rsid w:val="00085D22"/>
    <w:rsid w:val="000C5A33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63E14"/>
    <w:rsid w:val="0027011C"/>
    <w:rsid w:val="00274200"/>
    <w:rsid w:val="00275740"/>
    <w:rsid w:val="00297756"/>
    <w:rsid w:val="002A0269"/>
    <w:rsid w:val="00301F44"/>
    <w:rsid w:val="00303684"/>
    <w:rsid w:val="003143F5"/>
    <w:rsid w:val="00314854"/>
    <w:rsid w:val="003567DF"/>
    <w:rsid w:val="00365920"/>
    <w:rsid w:val="003A4382"/>
    <w:rsid w:val="003C51CD"/>
    <w:rsid w:val="00410475"/>
    <w:rsid w:val="004247A2"/>
    <w:rsid w:val="004B2795"/>
    <w:rsid w:val="004C13DD"/>
    <w:rsid w:val="004E3441"/>
    <w:rsid w:val="00526AC6"/>
    <w:rsid w:val="00571DC3"/>
    <w:rsid w:val="005A5366"/>
    <w:rsid w:val="005B07B7"/>
    <w:rsid w:val="00637E73"/>
    <w:rsid w:val="006471C6"/>
    <w:rsid w:val="006526BF"/>
    <w:rsid w:val="006565E8"/>
    <w:rsid w:val="00661F1C"/>
    <w:rsid w:val="006865E9"/>
    <w:rsid w:val="00691F3E"/>
    <w:rsid w:val="00694BFB"/>
    <w:rsid w:val="006A106B"/>
    <w:rsid w:val="006C523D"/>
    <w:rsid w:val="006D4036"/>
    <w:rsid w:val="00702999"/>
    <w:rsid w:val="007E02CF"/>
    <w:rsid w:val="007F1CF5"/>
    <w:rsid w:val="0081249D"/>
    <w:rsid w:val="00812B56"/>
    <w:rsid w:val="008260FD"/>
    <w:rsid w:val="00834EDE"/>
    <w:rsid w:val="008736AA"/>
    <w:rsid w:val="008D275D"/>
    <w:rsid w:val="00952402"/>
    <w:rsid w:val="00980327"/>
    <w:rsid w:val="0098250C"/>
    <w:rsid w:val="009C62A9"/>
    <w:rsid w:val="009F1067"/>
    <w:rsid w:val="00A31E01"/>
    <w:rsid w:val="00A35B03"/>
    <w:rsid w:val="00A35D08"/>
    <w:rsid w:val="00A527AD"/>
    <w:rsid w:val="00A718CF"/>
    <w:rsid w:val="00A72E7C"/>
    <w:rsid w:val="00AC3B58"/>
    <w:rsid w:val="00AE27A7"/>
    <w:rsid w:val="00AE304F"/>
    <w:rsid w:val="00AE48A0"/>
    <w:rsid w:val="00AE61BE"/>
    <w:rsid w:val="00AF09E0"/>
    <w:rsid w:val="00B16F25"/>
    <w:rsid w:val="00B24422"/>
    <w:rsid w:val="00B43EDF"/>
    <w:rsid w:val="00B80C20"/>
    <w:rsid w:val="00B81A5B"/>
    <w:rsid w:val="00B844FE"/>
    <w:rsid w:val="00BA2690"/>
    <w:rsid w:val="00BB1087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26EA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9B6C1"/>
  <w15:chartTrackingRefBased/>
  <w15:docId w15:val="{E4D11949-5A20-4EE1-8A57-2D38187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B07B7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5B07B7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5B07B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B07B7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B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B0A201683491BB3330EA8475D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7DF5-D174-494A-82B0-B8D8EA3AB324}"/>
      </w:docPartPr>
      <w:docPartBody>
        <w:p w:rsidR="002A2D67" w:rsidRDefault="002A2D67">
          <w:pPr>
            <w:pStyle w:val="F9CB0A201683491BB3330EA8475D630B"/>
          </w:pPr>
          <w:r w:rsidRPr="00B844FE">
            <w:t>Prefix Text</w:t>
          </w:r>
        </w:p>
      </w:docPartBody>
    </w:docPart>
    <w:docPart>
      <w:docPartPr>
        <w:name w:val="8B9B5A78611B440DA5AC253A4A26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07ECF-16F5-49D3-B367-BC39D9A5D732}"/>
      </w:docPartPr>
      <w:docPartBody>
        <w:p w:rsidR="002A2D67" w:rsidRDefault="002A2D67">
          <w:pPr>
            <w:pStyle w:val="8B9B5A78611B440DA5AC253A4A26C59D"/>
          </w:pPr>
          <w:r w:rsidRPr="00B844FE">
            <w:t>[Type here]</w:t>
          </w:r>
        </w:p>
      </w:docPartBody>
    </w:docPart>
    <w:docPart>
      <w:docPartPr>
        <w:name w:val="D204DE6F428448538641026F628A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C8EF-5745-42DE-87AE-6C49E6A49679}"/>
      </w:docPartPr>
      <w:docPartBody>
        <w:p w:rsidR="002A2D67" w:rsidRDefault="002A2D67">
          <w:pPr>
            <w:pStyle w:val="D204DE6F428448538641026F628A31FE"/>
          </w:pPr>
          <w:r w:rsidRPr="00B844FE">
            <w:t>Number</w:t>
          </w:r>
        </w:p>
      </w:docPartBody>
    </w:docPart>
    <w:docPart>
      <w:docPartPr>
        <w:name w:val="6848EAA7F8DA4E709F3985FC2394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1FA7-BD14-4141-A2D1-3101BED5D69C}"/>
      </w:docPartPr>
      <w:docPartBody>
        <w:p w:rsidR="002A2D67" w:rsidRDefault="002A2D67">
          <w:pPr>
            <w:pStyle w:val="6848EAA7F8DA4E709F3985FC239482CA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A229388895D3449995A80B942B4F8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D1D5-40ED-4E61-A3D0-41CA92F51B60}"/>
      </w:docPartPr>
      <w:docPartBody>
        <w:p w:rsidR="002A2D67" w:rsidRDefault="002A2D67">
          <w:pPr>
            <w:pStyle w:val="A229388895D3449995A80B942B4F8A0B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7"/>
    <w:rsid w:val="00263E14"/>
    <w:rsid w:val="002A2D67"/>
    <w:rsid w:val="00702999"/>
    <w:rsid w:val="00B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CB0A201683491BB3330EA8475D630B">
    <w:name w:val="F9CB0A201683491BB3330EA8475D630B"/>
  </w:style>
  <w:style w:type="paragraph" w:customStyle="1" w:styleId="8B9B5A78611B440DA5AC253A4A26C59D">
    <w:name w:val="8B9B5A78611B440DA5AC253A4A26C59D"/>
  </w:style>
  <w:style w:type="paragraph" w:customStyle="1" w:styleId="D204DE6F428448538641026F628A31FE">
    <w:name w:val="D204DE6F428448538641026F628A31FE"/>
  </w:style>
  <w:style w:type="character" w:styleId="PlaceholderText">
    <w:name w:val="Placeholder Text"/>
    <w:basedOn w:val="DefaultParagraphFont"/>
    <w:uiPriority w:val="99"/>
    <w:semiHidden/>
    <w:rsid w:val="002A2D67"/>
    <w:rPr>
      <w:color w:val="808080"/>
    </w:rPr>
  </w:style>
  <w:style w:type="paragraph" w:customStyle="1" w:styleId="6848EAA7F8DA4E709F3985FC239482CA">
    <w:name w:val="6848EAA7F8DA4E709F3985FC239482CA"/>
  </w:style>
  <w:style w:type="paragraph" w:customStyle="1" w:styleId="A229388895D3449995A80B942B4F8A0B">
    <w:name w:val="A229388895D3449995A80B942B4F8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13</TotalTime>
  <Pages>3</Pages>
  <Words>516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Wolfe</dc:creator>
  <cp:keywords/>
  <dc:description/>
  <cp:lastModifiedBy>Kristin Jones</cp:lastModifiedBy>
  <cp:revision>3</cp:revision>
  <cp:lastPrinted>2025-02-21T18:11:00Z</cp:lastPrinted>
  <dcterms:created xsi:type="dcterms:W3CDTF">2025-02-21T18:24:00Z</dcterms:created>
  <dcterms:modified xsi:type="dcterms:W3CDTF">2025-02-21T20:46:00Z</dcterms:modified>
</cp:coreProperties>
</file>